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827A" w14:textId="77777777" w:rsidR="00E82A58" w:rsidRPr="003B45E5" w:rsidRDefault="00E82A58" w:rsidP="00E82A58">
      <w:pPr>
        <w:rPr>
          <w:b/>
        </w:rPr>
      </w:pPr>
    </w:p>
    <w:p w14:paraId="0FAA623B" w14:textId="77777777" w:rsidR="00E82A58" w:rsidRPr="00106921" w:rsidRDefault="00E82A58" w:rsidP="00E82A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労働災害増加にかかる警戒</w:t>
      </w:r>
      <w:r w:rsidRPr="00106921">
        <w:rPr>
          <w:rFonts w:hint="eastAsia"/>
          <w:b/>
          <w:sz w:val="32"/>
          <w:szCs w:val="32"/>
        </w:rPr>
        <w:t>要請</w:t>
      </w:r>
    </w:p>
    <w:p w14:paraId="1F0CF682" w14:textId="77777777" w:rsidR="009D5A47" w:rsidRDefault="009D5A47" w:rsidP="00E82A58">
      <w:pPr>
        <w:ind w:firstLineChars="100" w:firstLine="241"/>
      </w:pPr>
    </w:p>
    <w:p w14:paraId="3A943A43" w14:textId="77777777" w:rsidR="009D5A47" w:rsidRDefault="009D5A47" w:rsidP="00E82A58">
      <w:pPr>
        <w:ind w:firstLineChars="100" w:firstLine="241"/>
      </w:pPr>
    </w:p>
    <w:p w14:paraId="16873818" w14:textId="4F59941F" w:rsidR="00E82A58" w:rsidRDefault="00E82A58" w:rsidP="00E82A58">
      <w:pPr>
        <w:ind w:firstLineChars="100" w:firstLine="241"/>
      </w:pPr>
      <w:r>
        <w:rPr>
          <w:rFonts w:hint="eastAsia"/>
        </w:rPr>
        <w:t>岐阜県内の労働災害による休業4日以上の死傷者数は、長期的には減少傾向にあり、平成27年が統計をとり始めて以来の最小値</w:t>
      </w:r>
      <w:r w:rsidRPr="00F51F0B">
        <w:rPr>
          <w:rFonts w:hint="eastAsia"/>
        </w:rPr>
        <w:t>の</w:t>
      </w:r>
      <w:r>
        <w:rPr>
          <w:rFonts w:hint="eastAsia"/>
        </w:rPr>
        <w:t>1941人でしたが、令和3年は2535人</w:t>
      </w:r>
      <w:r w:rsidRPr="00F51F0B">
        <w:rPr>
          <w:rFonts w:hint="eastAsia"/>
        </w:rPr>
        <w:t>と</w:t>
      </w:r>
      <w:r>
        <w:rPr>
          <w:rFonts w:hint="eastAsia"/>
        </w:rPr>
        <w:t>最小値と比較して594人の増加となりました。また死亡者数は令和元年の10人が最小値で</w:t>
      </w:r>
      <w:r w:rsidRPr="00F51F0B">
        <w:rPr>
          <w:rFonts w:hint="eastAsia"/>
        </w:rPr>
        <w:t>したが</w:t>
      </w:r>
      <w:r>
        <w:rPr>
          <w:rFonts w:hint="eastAsia"/>
        </w:rPr>
        <w:t>、令和3年は26人と最小値から16人の増加となりました。</w:t>
      </w:r>
    </w:p>
    <w:p w14:paraId="5C7FAF35" w14:textId="77777777" w:rsidR="00E82A58" w:rsidRPr="009A52BB" w:rsidRDefault="00E82A58" w:rsidP="00E82A58">
      <w:pPr>
        <w:ind w:firstLineChars="100" w:firstLine="241"/>
        <w:rPr>
          <w:color w:val="FF0000"/>
        </w:rPr>
      </w:pPr>
      <w:r>
        <w:rPr>
          <w:rFonts w:hint="eastAsia"/>
        </w:rPr>
        <w:t>大垣労働基準監督署管内（大垣市、海津市、揖斐郡、不破郡、安八郡、養老郡）の死傷者数</w:t>
      </w:r>
      <w:r w:rsidRPr="00F51F0B">
        <w:rPr>
          <w:rFonts w:hint="eastAsia"/>
        </w:rPr>
        <w:t>も同様に長期的には減少傾向であり、</w:t>
      </w:r>
      <w:r>
        <w:rPr>
          <w:rFonts w:hint="eastAsia"/>
        </w:rPr>
        <w:t>平成26年が最小値339人</w:t>
      </w:r>
      <w:r w:rsidRPr="00F51F0B">
        <w:rPr>
          <w:rFonts w:hint="eastAsia"/>
        </w:rPr>
        <w:t>でしたが</w:t>
      </w:r>
      <w:r>
        <w:rPr>
          <w:rFonts w:hint="eastAsia"/>
        </w:rPr>
        <w:t>、令和元年より</w:t>
      </w:r>
      <w:r w:rsidRPr="00F51F0B">
        <w:rPr>
          <w:rFonts w:hint="eastAsia"/>
        </w:rPr>
        <w:t>増加傾向に転じており、</w:t>
      </w:r>
      <w:r>
        <w:rPr>
          <w:rFonts w:hint="eastAsia"/>
        </w:rPr>
        <w:t>令和3年は439人と最小値と比較して100人の増加となりました。</w:t>
      </w:r>
      <w:r w:rsidRPr="00F51F0B">
        <w:rPr>
          <w:rFonts w:hint="eastAsia"/>
        </w:rPr>
        <w:t>（直近10年で最多）</w:t>
      </w:r>
    </w:p>
    <w:p w14:paraId="297170D4" w14:textId="77777777" w:rsidR="00E82A58" w:rsidRDefault="00E82A58" w:rsidP="00E82A58">
      <w:pPr>
        <w:ind w:firstLineChars="100" w:firstLine="241"/>
      </w:pPr>
      <w:r>
        <w:rPr>
          <w:rFonts w:hint="eastAsia"/>
        </w:rPr>
        <w:t>事故の型別では転倒災害が102人、起因物別では仮設物・建設物・建築物等128人と</w:t>
      </w:r>
      <w:r w:rsidRPr="00F51F0B">
        <w:rPr>
          <w:rFonts w:hint="eastAsia"/>
        </w:rPr>
        <w:t>最も多く</w:t>
      </w:r>
      <w:r>
        <w:rPr>
          <w:rFonts w:hint="eastAsia"/>
        </w:rPr>
        <w:t>なりました。</w:t>
      </w:r>
    </w:p>
    <w:p w14:paraId="00023010" w14:textId="77777777" w:rsidR="00E82A58" w:rsidRDefault="00E82A58" w:rsidP="00E82A58">
      <w:pPr>
        <w:ind w:firstLineChars="100" w:firstLine="241"/>
      </w:pPr>
      <w:r>
        <w:rPr>
          <w:rFonts w:hint="eastAsia"/>
        </w:rPr>
        <w:t>令和4年6月30日現在の</w:t>
      </w:r>
      <w:r w:rsidRPr="00F51F0B">
        <w:rPr>
          <w:rFonts w:hint="eastAsia"/>
        </w:rPr>
        <w:t>死傷者数</w:t>
      </w:r>
      <w:r>
        <w:rPr>
          <w:rFonts w:hint="eastAsia"/>
        </w:rPr>
        <w:t>は206人であり、前年同時期より36人の増加となっており</w:t>
      </w:r>
      <w:r w:rsidRPr="00F51F0B">
        <w:rPr>
          <w:rFonts w:hint="eastAsia"/>
        </w:rPr>
        <w:t>増加傾向に歯止めがかかっていません</w:t>
      </w:r>
      <w:r>
        <w:rPr>
          <w:rFonts w:hint="eastAsia"/>
        </w:rPr>
        <w:t>。特に第3次産業の災害は79人となっており、前年同時期より37人の増加となって</w:t>
      </w:r>
      <w:r w:rsidRPr="00F51F0B">
        <w:rPr>
          <w:rFonts w:hint="eastAsia"/>
        </w:rPr>
        <w:t>い</w:t>
      </w:r>
      <w:r>
        <w:rPr>
          <w:rFonts w:hint="eastAsia"/>
        </w:rPr>
        <w:t>ます。また転倒災害53人の約半数となる26人が第3次産業</w:t>
      </w:r>
      <w:r w:rsidRPr="00F51F0B">
        <w:rPr>
          <w:rFonts w:hint="eastAsia"/>
        </w:rPr>
        <w:t>の</w:t>
      </w:r>
      <w:r>
        <w:rPr>
          <w:rFonts w:hint="eastAsia"/>
        </w:rPr>
        <w:t>従事</w:t>
      </w:r>
      <w:r w:rsidRPr="00F51F0B">
        <w:rPr>
          <w:rFonts w:hint="eastAsia"/>
        </w:rPr>
        <w:t>者</w:t>
      </w:r>
      <w:r>
        <w:rPr>
          <w:rFonts w:hint="eastAsia"/>
        </w:rPr>
        <w:t>となって</w:t>
      </w:r>
      <w:r w:rsidRPr="00F51F0B">
        <w:rPr>
          <w:rFonts w:hint="eastAsia"/>
        </w:rPr>
        <w:t>い</w:t>
      </w:r>
      <w:r>
        <w:rPr>
          <w:rFonts w:hint="eastAsia"/>
        </w:rPr>
        <w:t>ます。</w:t>
      </w:r>
    </w:p>
    <w:p w14:paraId="6EFA8E61" w14:textId="77777777" w:rsidR="00E82A58" w:rsidRDefault="00E82A58" w:rsidP="00E82A58">
      <w:pPr>
        <w:ind w:firstLineChars="100" w:firstLine="241"/>
      </w:pPr>
      <w:r>
        <w:rPr>
          <w:rFonts w:hint="eastAsia"/>
        </w:rPr>
        <w:t>労働災害は本来あってはならないものですが、労働災害の防止には不断の取組が求められます。特に転倒災害</w:t>
      </w:r>
      <w:r w:rsidRPr="00F51F0B">
        <w:rPr>
          <w:rFonts w:hint="eastAsia"/>
        </w:rPr>
        <w:t>が</w:t>
      </w:r>
      <w:r>
        <w:rPr>
          <w:rFonts w:hint="eastAsia"/>
        </w:rPr>
        <w:t>増加</w:t>
      </w:r>
      <w:r w:rsidRPr="00F51F0B">
        <w:rPr>
          <w:rFonts w:hint="eastAsia"/>
        </w:rPr>
        <w:t>している</w:t>
      </w:r>
      <w:r>
        <w:rPr>
          <w:rFonts w:hint="eastAsia"/>
        </w:rPr>
        <w:t>ことから</w:t>
      </w:r>
      <w:r w:rsidRPr="00594ED1">
        <w:rPr>
          <w:rFonts w:hint="eastAsia"/>
        </w:rPr>
        <w:t>、</w:t>
      </w:r>
      <w:r>
        <w:rPr>
          <w:rFonts w:hint="eastAsia"/>
        </w:rPr>
        <w:t>転倒災害防止対策を重点とした安全活動が求められるとこ</w:t>
      </w:r>
      <w:r w:rsidRPr="00F51F0B">
        <w:rPr>
          <w:rFonts w:hint="eastAsia"/>
        </w:rPr>
        <w:t>と</w:t>
      </w:r>
      <w:r>
        <w:rPr>
          <w:rFonts w:hint="eastAsia"/>
        </w:rPr>
        <w:t>となります。</w:t>
      </w:r>
    </w:p>
    <w:p w14:paraId="1D3524C4" w14:textId="77777777" w:rsidR="00E82A58" w:rsidRDefault="00E82A58" w:rsidP="00E82A58">
      <w:pPr>
        <w:ind w:firstLineChars="100" w:firstLine="241"/>
      </w:pPr>
      <w:r>
        <w:rPr>
          <w:rFonts w:hint="eastAsia"/>
        </w:rPr>
        <w:t>以下の取組事項を実施し、労働災害防止に協力いただきますよう要請します。</w:t>
      </w:r>
    </w:p>
    <w:p w14:paraId="1AD0287B" w14:textId="77777777" w:rsidR="00E82A58" w:rsidRPr="002C2046" w:rsidRDefault="00E82A58" w:rsidP="00E82A58">
      <w:pPr>
        <w:ind w:firstLineChars="100" w:firstLine="241"/>
      </w:pPr>
    </w:p>
    <w:p w14:paraId="3EADAFC8" w14:textId="77777777" w:rsidR="00E82A58" w:rsidRDefault="00E82A58" w:rsidP="00E82A58">
      <w:pPr>
        <w:jc w:val="center"/>
      </w:pPr>
      <w:r>
        <w:rPr>
          <w:rFonts w:hint="eastAsia"/>
        </w:rPr>
        <w:t>〈取組事項〉</w:t>
      </w:r>
    </w:p>
    <w:p w14:paraId="283D4EDE" w14:textId="77777777" w:rsidR="00E82A58" w:rsidRPr="00575738" w:rsidRDefault="00E82A58" w:rsidP="00E82A58"/>
    <w:p w14:paraId="530771DD" w14:textId="77777777" w:rsidR="00E82A58" w:rsidRDefault="00E82A58" w:rsidP="00E82A58">
      <w:r>
        <w:rPr>
          <w:rFonts w:hint="eastAsia"/>
        </w:rPr>
        <w:t>１　職場の危険箇所を中心とするパトロールを経営トップが実施すること。</w:t>
      </w:r>
    </w:p>
    <w:p w14:paraId="5FA8159B" w14:textId="77777777" w:rsidR="00E82A58" w:rsidRDefault="00E82A58" w:rsidP="00E82A58">
      <w:pPr>
        <w:ind w:left="241" w:hangingChars="100" w:hanging="241"/>
      </w:pPr>
      <w:r w:rsidRPr="007541F4">
        <w:rPr>
          <w:rFonts w:hint="eastAsia"/>
        </w:rPr>
        <w:t>２　「転倒」防止対策など危険箇所の表示、「墜落、転落」防止対策など高所作業時の墜落制止用器具の使用及び「はさまれ、巻き込まれ」防止対策など機械の安全化等</w:t>
      </w:r>
      <w:r>
        <w:rPr>
          <w:rFonts w:hint="eastAsia"/>
        </w:rPr>
        <w:t>、</w:t>
      </w:r>
      <w:r w:rsidRPr="007541F4">
        <w:rPr>
          <w:rFonts w:hint="eastAsia"/>
        </w:rPr>
        <w:t>安全対策を確実に実施すること。</w:t>
      </w:r>
    </w:p>
    <w:p w14:paraId="4E51D1D8" w14:textId="77777777" w:rsidR="00E82A58" w:rsidRPr="007541F4" w:rsidRDefault="00E82A58" w:rsidP="00E82A58">
      <w:pPr>
        <w:ind w:left="241" w:hangingChars="100" w:hanging="241"/>
      </w:pPr>
      <w:r>
        <w:rPr>
          <w:rFonts w:hint="eastAsia"/>
        </w:rPr>
        <w:t xml:space="preserve">３　</w:t>
      </w:r>
      <w:r w:rsidRPr="007541F4">
        <w:rPr>
          <w:rFonts w:hint="eastAsia"/>
        </w:rPr>
        <w:t>整理・整頓や清掃・清潔に関する知識を高めること。</w:t>
      </w:r>
    </w:p>
    <w:p w14:paraId="33EC32F2" w14:textId="77777777" w:rsidR="00E82A58" w:rsidRPr="00576AB4" w:rsidRDefault="00E82A58" w:rsidP="00E82A58">
      <w:pPr>
        <w:ind w:left="241" w:hangingChars="100" w:hanging="241"/>
        <w:rPr>
          <w:color w:val="5B9BD5" w:themeColor="accent1"/>
        </w:rPr>
      </w:pPr>
      <w:r w:rsidRPr="007541F4">
        <w:rPr>
          <w:rFonts w:hint="eastAsia"/>
        </w:rPr>
        <w:t>４　機械設備の修理、点検等非定常作業を含めた作業手順の教育を行うこと。また安全手順の確立が徹底できていることを確認すること。</w:t>
      </w:r>
    </w:p>
    <w:p w14:paraId="076B41D6" w14:textId="77777777" w:rsidR="00E82A58" w:rsidRDefault="00E82A58" w:rsidP="00E82A58">
      <w:r>
        <w:rPr>
          <w:rFonts w:hint="eastAsia"/>
        </w:rPr>
        <w:t>５　労働者に対する安全衛生教育を定期に実施すること。</w:t>
      </w:r>
    </w:p>
    <w:p w14:paraId="38C97301" w14:textId="77777777" w:rsidR="00E82A58" w:rsidRDefault="00E82A58" w:rsidP="00E82A58"/>
    <w:p w14:paraId="234DB30C" w14:textId="77777777" w:rsidR="00E82A58" w:rsidRDefault="00E82A58" w:rsidP="00E82A58">
      <w:pPr>
        <w:ind w:firstLineChars="100" w:firstLine="375"/>
      </w:pPr>
      <w:r w:rsidRPr="009D5A47">
        <w:rPr>
          <w:rFonts w:hint="eastAsia"/>
          <w:spacing w:val="67"/>
          <w:kern w:val="0"/>
          <w:fitText w:val="1928" w:id="-1482402560"/>
        </w:rPr>
        <w:t>令和４年７</w:t>
      </w:r>
      <w:r w:rsidRPr="009D5A47">
        <w:rPr>
          <w:rFonts w:hint="eastAsia"/>
          <w:kern w:val="0"/>
          <w:fitText w:val="1928" w:id="-1482402560"/>
        </w:rPr>
        <w:t>月</w:t>
      </w:r>
    </w:p>
    <w:p w14:paraId="76DAAA59" w14:textId="77777777" w:rsidR="00E82A58" w:rsidRDefault="00E82A58" w:rsidP="00E82A58">
      <w:pPr>
        <w:widowControl/>
        <w:jc w:val="left"/>
      </w:pPr>
    </w:p>
    <w:p w14:paraId="3DC6141D" w14:textId="77777777" w:rsidR="00E82A58" w:rsidRDefault="00E82A58" w:rsidP="00E82A58">
      <w:pPr>
        <w:widowControl/>
        <w:jc w:val="left"/>
      </w:pPr>
    </w:p>
    <w:p w14:paraId="72FE7912" w14:textId="77777777" w:rsidR="00E82A58" w:rsidRDefault="00E82A58" w:rsidP="00E82A58">
      <w:pPr>
        <w:widowControl/>
        <w:jc w:val="left"/>
      </w:pPr>
    </w:p>
    <w:p w14:paraId="27778DE5" w14:textId="77777777" w:rsidR="00E82A58" w:rsidRDefault="00E82A58" w:rsidP="00E82A58">
      <w:pPr>
        <w:widowControl/>
        <w:jc w:val="left"/>
      </w:pPr>
    </w:p>
    <w:p w14:paraId="308B4277" w14:textId="77777777" w:rsidR="00E82A58" w:rsidRDefault="00E82A58" w:rsidP="00E82A58">
      <w:pPr>
        <w:widowControl/>
        <w:ind w:right="964"/>
        <w:jc w:val="center"/>
        <w:rPr>
          <w:kern w:val="0"/>
        </w:rPr>
      </w:pPr>
      <w:r>
        <w:rPr>
          <w:rFonts w:hint="eastAsia"/>
          <w:kern w:val="0"/>
        </w:rPr>
        <w:t>・平成29年から令和3年の5年間の大垣労働基準監督署管内の災害状況</w:t>
      </w:r>
    </w:p>
    <w:p w14:paraId="69819284" w14:textId="77777777" w:rsidR="00E82A58" w:rsidRDefault="00E82A58" w:rsidP="00E82A58">
      <w:pPr>
        <w:widowControl/>
        <w:ind w:right="964"/>
        <w:rPr>
          <w:kern w:val="0"/>
        </w:rPr>
      </w:pPr>
      <w:r>
        <w:rPr>
          <w:rFonts w:hint="eastAsia"/>
          <w:kern w:val="0"/>
        </w:rPr>
        <w:t xml:space="preserve">　　業種別</w:t>
      </w:r>
    </w:p>
    <w:p w14:paraId="2ADEB024" w14:textId="77777777" w:rsidR="00E82A58" w:rsidRDefault="00E82A58" w:rsidP="00E82A58">
      <w:pPr>
        <w:widowControl/>
        <w:ind w:right="964"/>
        <w:rPr>
          <w:kern w:val="0"/>
        </w:rPr>
      </w:pPr>
      <w:r>
        <w:rPr>
          <w:noProof/>
        </w:rPr>
        <w:drawing>
          <wp:inline distT="0" distB="0" distL="0" distR="0" wp14:anchorId="3DB61408" wp14:editId="0D2B559E">
            <wp:extent cx="6172200" cy="1600200"/>
            <wp:effectExtent l="0" t="0" r="0" b="0"/>
            <wp:docPr id="13" name="グラフ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C1814EB" w14:textId="77777777" w:rsidR="00E82A58" w:rsidRDefault="00E82A58" w:rsidP="00E82A58">
      <w:pPr>
        <w:widowControl/>
        <w:ind w:right="964" w:firstLineChars="100" w:firstLine="241"/>
        <w:rPr>
          <w:kern w:val="0"/>
        </w:rPr>
      </w:pPr>
      <w:r>
        <w:rPr>
          <w:rFonts w:hint="eastAsia"/>
          <w:kern w:val="0"/>
        </w:rPr>
        <w:t>型別</w:t>
      </w:r>
    </w:p>
    <w:p w14:paraId="02E74BEC" w14:textId="77777777" w:rsidR="00E82A58" w:rsidRDefault="00E82A58" w:rsidP="00E82A58">
      <w:pPr>
        <w:widowControl/>
        <w:ind w:right="964"/>
        <w:rPr>
          <w:kern w:val="0"/>
        </w:rPr>
      </w:pPr>
      <w:r>
        <w:rPr>
          <w:noProof/>
        </w:rPr>
        <w:drawing>
          <wp:inline distT="0" distB="0" distL="0" distR="0" wp14:anchorId="528058A7" wp14:editId="20D5D8BC">
            <wp:extent cx="6172200" cy="1962150"/>
            <wp:effectExtent l="0" t="0" r="0" b="0"/>
            <wp:docPr id="14" name="グラフ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E585A52" w14:textId="77777777" w:rsidR="00E82A58" w:rsidRDefault="00E82A58" w:rsidP="00E82A58">
      <w:pPr>
        <w:widowControl/>
        <w:ind w:right="964"/>
        <w:rPr>
          <w:kern w:val="0"/>
        </w:rPr>
      </w:pPr>
      <w:r>
        <w:rPr>
          <w:rFonts w:hint="eastAsia"/>
          <w:kern w:val="0"/>
        </w:rPr>
        <w:t xml:space="preserve">　起因物別（大分類）</w:t>
      </w:r>
    </w:p>
    <w:p w14:paraId="1E8E07D6" w14:textId="77777777" w:rsidR="00E82A58" w:rsidRDefault="00E82A58" w:rsidP="00E82A58">
      <w:pPr>
        <w:widowControl/>
        <w:ind w:right="964"/>
        <w:rPr>
          <w:kern w:val="0"/>
        </w:rPr>
      </w:pPr>
      <w:r>
        <w:rPr>
          <w:noProof/>
        </w:rPr>
        <w:drawing>
          <wp:inline distT="0" distB="0" distL="0" distR="0" wp14:anchorId="46E86483" wp14:editId="5C64C29D">
            <wp:extent cx="6172200" cy="1828800"/>
            <wp:effectExtent l="0" t="0" r="0" b="0"/>
            <wp:docPr id="15" name="グラフ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9CF5384" w14:textId="77777777" w:rsidR="00E82A58" w:rsidRDefault="00E82A58" w:rsidP="00E82A58">
      <w:pPr>
        <w:widowControl/>
        <w:jc w:val="left"/>
      </w:pPr>
      <w:r>
        <w:rPr>
          <w:rFonts w:hint="eastAsia"/>
        </w:rPr>
        <w:t>・大垣労働基準監督署管内休業4日以上災害発生状況</w:t>
      </w:r>
    </w:p>
    <w:p w14:paraId="31C3C054" w14:textId="77777777" w:rsidR="00E82A58" w:rsidRDefault="00E82A58" w:rsidP="00E82A58">
      <w:pPr>
        <w:widowControl/>
        <w:ind w:right="964"/>
        <w:rPr>
          <w:kern w:val="0"/>
        </w:rPr>
      </w:pPr>
      <w:r>
        <w:rPr>
          <w:noProof/>
        </w:rPr>
        <w:drawing>
          <wp:inline distT="0" distB="0" distL="0" distR="0" wp14:anchorId="208AF6C0" wp14:editId="0E28E4F1">
            <wp:extent cx="6172200" cy="1533525"/>
            <wp:effectExtent l="0" t="0" r="0" b="9525"/>
            <wp:docPr id="16" name="グラフ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E82A58" w:rsidSect="00C41132">
      <w:headerReference w:type="default" r:id="rId12"/>
      <w:headerReference w:type="first" r:id="rId13"/>
      <w:pgSz w:w="11906" w:h="16838" w:code="9"/>
      <w:pgMar w:top="1440" w:right="1080" w:bottom="1440" w:left="1080" w:header="851" w:footer="992" w:gutter="0"/>
      <w:pgNumType w:start="1"/>
      <w:cols w:space="425"/>
      <w:titlePg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FA1BB" w14:textId="77777777" w:rsidR="007605A5" w:rsidRDefault="007605A5" w:rsidP="003A522E">
      <w:r>
        <w:separator/>
      </w:r>
    </w:p>
  </w:endnote>
  <w:endnote w:type="continuationSeparator" w:id="0">
    <w:p w14:paraId="09762BE0" w14:textId="77777777" w:rsidR="007605A5" w:rsidRDefault="007605A5" w:rsidP="003A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3A613" w14:textId="77777777" w:rsidR="007605A5" w:rsidRDefault="007605A5" w:rsidP="003A522E">
      <w:r>
        <w:separator/>
      </w:r>
    </w:p>
  </w:footnote>
  <w:footnote w:type="continuationSeparator" w:id="0">
    <w:p w14:paraId="7D7A14D6" w14:textId="77777777" w:rsidR="007605A5" w:rsidRDefault="007605A5" w:rsidP="003A5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B5BD" w14:textId="77777777" w:rsidR="00CE0435" w:rsidRDefault="00CE0435" w:rsidP="003A522E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FE1B" w14:textId="77777777" w:rsidR="00CE0435" w:rsidRDefault="00CE0435" w:rsidP="007E7A4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0217F38"/>
    <w:multiLevelType w:val="hybridMultilevel"/>
    <w:tmpl w:val="D17C2A5C"/>
    <w:lvl w:ilvl="0" w:tplc="41D4DE1A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" w15:restartNumberingAfterBreak="1">
    <w:nsid w:val="12515537"/>
    <w:multiLevelType w:val="hybridMultilevel"/>
    <w:tmpl w:val="E17CE2B6"/>
    <w:lvl w:ilvl="0" w:tplc="89D8CEA4">
      <w:start w:val="1"/>
      <w:numFmt w:val="decimal"/>
      <w:lvlText w:val="%1."/>
      <w:lvlJc w:val="left"/>
      <w:pPr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1">
    <w:nsid w:val="1D200551"/>
    <w:multiLevelType w:val="hybridMultilevel"/>
    <w:tmpl w:val="222A1222"/>
    <w:lvl w:ilvl="0" w:tplc="00DA21BA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" w15:restartNumberingAfterBreak="1">
    <w:nsid w:val="22222B81"/>
    <w:multiLevelType w:val="hybridMultilevel"/>
    <w:tmpl w:val="4DE48130"/>
    <w:lvl w:ilvl="0" w:tplc="126CF58A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" w15:restartNumberingAfterBreak="1">
    <w:nsid w:val="2C142E90"/>
    <w:multiLevelType w:val="hybridMultilevel"/>
    <w:tmpl w:val="0F00C1F4"/>
    <w:lvl w:ilvl="0" w:tplc="6EB81588">
      <w:start w:val="1"/>
      <w:numFmt w:val="decimal"/>
      <w:lvlText w:val="%1."/>
      <w:lvlJc w:val="left"/>
      <w:pPr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1">
    <w:nsid w:val="3FFA22EB"/>
    <w:multiLevelType w:val="hybridMultilevel"/>
    <w:tmpl w:val="91445B98"/>
    <w:lvl w:ilvl="0" w:tplc="15165454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6" w15:restartNumberingAfterBreak="1">
    <w:nsid w:val="40361E0A"/>
    <w:multiLevelType w:val="hybridMultilevel"/>
    <w:tmpl w:val="58F29B92"/>
    <w:lvl w:ilvl="0" w:tplc="5A4CAB7E">
      <w:start w:val="1"/>
      <w:numFmt w:val="decimal"/>
      <w:lvlText w:val="%1."/>
      <w:lvlJc w:val="left"/>
      <w:pPr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1">
    <w:nsid w:val="40C03A37"/>
    <w:multiLevelType w:val="hybridMultilevel"/>
    <w:tmpl w:val="3F261B54"/>
    <w:lvl w:ilvl="0" w:tplc="1EF854C6">
      <w:start w:val="1"/>
      <w:numFmt w:val="decimal"/>
      <w:lvlText w:val="%1."/>
      <w:lvlJc w:val="left"/>
      <w:pPr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1">
    <w:nsid w:val="44680784"/>
    <w:multiLevelType w:val="hybridMultilevel"/>
    <w:tmpl w:val="1F5A4AFC"/>
    <w:lvl w:ilvl="0" w:tplc="E13ECDAA">
      <w:start w:val="1"/>
      <w:numFmt w:val="decimal"/>
      <w:lvlText w:val="%1."/>
      <w:lvlJc w:val="left"/>
      <w:pPr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9" w15:restartNumberingAfterBreak="1">
    <w:nsid w:val="4D190A55"/>
    <w:multiLevelType w:val="hybridMultilevel"/>
    <w:tmpl w:val="316A073C"/>
    <w:lvl w:ilvl="0" w:tplc="5E5ED37A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0" w15:restartNumberingAfterBreak="1">
    <w:nsid w:val="6B7A68CA"/>
    <w:multiLevelType w:val="hybridMultilevel"/>
    <w:tmpl w:val="40A09912"/>
    <w:lvl w:ilvl="0" w:tplc="5002CEFC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1" w15:restartNumberingAfterBreak="1">
    <w:nsid w:val="7945107E"/>
    <w:multiLevelType w:val="hybridMultilevel"/>
    <w:tmpl w:val="AB72AB58"/>
    <w:lvl w:ilvl="0" w:tplc="0409000F">
      <w:start w:val="1"/>
      <w:numFmt w:val="decimal"/>
      <w:lvlText w:val="%1."/>
      <w:lvlJc w:val="left"/>
      <w:pPr>
        <w:ind w:left="661" w:hanging="420"/>
      </w:p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831066765">
    <w:abstractNumId w:val="11"/>
  </w:num>
  <w:num w:numId="2" w16cid:durableId="785272072">
    <w:abstractNumId w:val="10"/>
  </w:num>
  <w:num w:numId="3" w16cid:durableId="1160462139">
    <w:abstractNumId w:val="7"/>
  </w:num>
  <w:num w:numId="4" w16cid:durableId="1177770417">
    <w:abstractNumId w:val="2"/>
  </w:num>
  <w:num w:numId="5" w16cid:durableId="2069066449">
    <w:abstractNumId w:val="4"/>
  </w:num>
  <w:num w:numId="6" w16cid:durableId="1040743584">
    <w:abstractNumId w:val="3"/>
  </w:num>
  <w:num w:numId="7" w16cid:durableId="270936449">
    <w:abstractNumId w:val="1"/>
  </w:num>
  <w:num w:numId="8" w16cid:durableId="1854370204">
    <w:abstractNumId w:val="0"/>
  </w:num>
  <w:num w:numId="9" w16cid:durableId="2059041158">
    <w:abstractNumId w:val="8"/>
  </w:num>
  <w:num w:numId="10" w16cid:durableId="38210772">
    <w:abstractNumId w:val="9"/>
  </w:num>
  <w:num w:numId="11" w16cid:durableId="191304908">
    <w:abstractNumId w:val="6"/>
  </w:num>
  <w:num w:numId="12" w16cid:durableId="1901819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96"/>
    <w:rsid w:val="00022243"/>
    <w:rsid w:val="00052C5D"/>
    <w:rsid w:val="00055C09"/>
    <w:rsid w:val="000A1560"/>
    <w:rsid w:val="000B1FED"/>
    <w:rsid w:val="000B2467"/>
    <w:rsid w:val="00106921"/>
    <w:rsid w:val="0011071D"/>
    <w:rsid w:val="00127084"/>
    <w:rsid w:val="001300E8"/>
    <w:rsid w:val="00143083"/>
    <w:rsid w:val="00143E64"/>
    <w:rsid w:val="00146D3B"/>
    <w:rsid w:val="00153245"/>
    <w:rsid w:val="00167764"/>
    <w:rsid w:val="001933E5"/>
    <w:rsid w:val="0019621B"/>
    <w:rsid w:val="001B4939"/>
    <w:rsid w:val="001D2376"/>
    <w:rsid w:val="001F30F8"/>
    <w:rsid w:val="00231458"/>
    <w:rsid w:val="00233FD3"/>
    <w:rsid w:val="00261A24"/>
    <w:rsid w:val="00296E4E"/>
    <w:rsid w:val="002B455B"/>
    <w:rsid w:val="002C2046"/>
    <w:rsid w:val="002C470C"/>
    <w:rsid w:val="002D6E22"/>
    <w:rsid w:val="002F76B7"/>
    <w:rsid w:val="00305742"/>
    <w:rsid w:val="003277CF"/>
    <w:rsid w:val="00342190"/>
    <w:rsid w:val="003460F0"/>
    <w:rsid w:val="003772DD"/>
    <w:rsid w:val="003924F6"/>
    <w:rsid w:val="003A522E"/>
    <w:rsid w:val="003B45E5"/>
    <w:rsid w:val="003C2629"/>
    <w:rsid w:val="003D2372"/>
    <w:rsid w:val="004079F6"/>
    <w:rsid w:val="0041067B"/>
    <w:rsid w:val="004B3281"/>
    <w:rsid w:val="004C7878"/>
    <w:rsid w:val="0050500E"/>
    <w:rsid w:val="005264C1"/>
    <w:rsid w:val="00570C27"/>
    <w:rsid w:val="00575738"/>
    <w:rsid w:val="00576AB4"/>
    <w:rsid w:val="005770EB"/>
    <w:rsid w:val="00587991"/>
    <w:rsid w:val="00594ED1"/>
    <w:rsid w:val="005C5894"/>
    <w:rsid w:val="00611025"/>
    <w:rsid w:val="006556D7"/>
    <w:rsid w:val="0066013E"/>
    <w:rsid w:val="006B1028"/>
    <w:rsid w:val="006B7796"/>
    <w:rsid w:val="006C6100"/>
    <w:rsid w:val="006D3641"/>
    <w:rsid w:val="006F137A"/>
    <w:rsid w:val="00723370"/>
    <w:rsid w:val="00742269"/>
    <w:rsid w:val="007541F4"/>
    <w:rsid w:val="00754328"/>
    <w:rsid w:val="007605A5"/>
    <w:rsid w:val="0079327A"/>
    <w:rsid w:val="007B7EF6"/>
    <w:rsid w:val="007E7A4A"/>
    <w:rsid w:val="007F3880"/>
    <w:rsid w:val="00823FED"/>
    <w:rsid w:val="00862BC8"/>
    <w:rsid w:val="0087129C"/>
    <w:rsid w:val="008A3948"/>
    <w:rsid w:val="008B2F3C"/>
    <w:rsid w:val="008D4F16"/>
    <w:rsid w:val="00900B44"/>
    <w:rsid w:val="00901BFB"/>
    <w:rsid w:val="0094405B"/>
    <w:rsid w:val="00944487"/>
    <w:rsid w:val="00974BFB"/>
    <w:rsid w:val="00975FFE"/>
    <w:rsid w:val="00993C4E"/>
    <w:rsid w:val="009A52BB"/>
    <w:rsid w:val="009B0566"/>
    <w:rsid w:val="009B2A45"/>
    <w:rsid w:val="009B7C28"/>
    <w:rsid w:val="009D5A47"/>
    <w:rsid w:val="009E1AF3"/>
    <w:rsid w:val="009F33AD"/>
    <w:rsid w:val="00A116A4"/>
    <w:rsid w:val="00A568C5"/>
    <w:rsid w:val="00A57B8F"/>
    <w:rsid w:val="00A7239D"/>
    <w:rsid w:val="00A83A80"/>
    <w:rsid w:val="00AA7CA1"/>
    <w:rsid w:val="00AD1D2A"/>
    <w:rsid w:val="00AD3F80"/>
    <w:rsid w:val="00B02511"/>
    <w:rsid w:val="00B1714F"/>
    <w:rsid w:val="00B62F41"/>
    <w:rsid w:val="00B75107"/>
    <w:rsid w:val="00B924FB"/>
    <w:rsid w:val="00B95E56"/>
    <w:rsid w:val="00BA4F0E"/>
    <w:rsid w:val="00C144F7"/>
    <w:rsid w:val="00C41132"/>
    <w:rsid w:val="00C45F64"/>
    <w:rsid w:val="00C46A41"/>
    <w:rsid w:val="00C57A56"/>
    <w:rsid w:val="00C84C8F"/>
    <w:rsid w:val="00C84F87"/>
    <w:rsid w:val="00CA05BD"/>
    <w:rsid w:val="00CA07CA"/>
    <w:rsid w:val="00CA481F"/>
    <w:rsid w:val="00CE0435"/>
    <w:rsid w:val="00CF4ADA"/>
    <w:rsid w:val="00D23D8B"/>
    <w:rsid w:val="00D3132D"/>
    <w:rsid w:val="00D47DF3"/>
    <w:rsid w:val="00D50DC9"/>
    <w:rsid w:val="00D516F8"/>
    <w:rsid w:val="00D527CA"/>
    <w:rsid w:val="00DA3014"/>
    <w:rsid w:val="00E31EB1"/>
    <w:rsid w:val="00E34DEC"/>
    <w:rsid w:val="00E44D45"/>
    <w:rsid w:val="00E82A58"/>
    <w:rsid w:val="00E84A96"/>
    <w:rsid w:val="00E84C42"/>
    <w:rsid w:val="00E93A9A"/>
    <w:rsid w:val="00EF0224"/>
    <w:rsid w:val="00F34A1A"/>
    <w:rsid w:val="00F45D3D"/>
    <w:rsid w:val="00F51F0B"/>
    <w:rsid w:val="00F94D13"/>
    <w:rsid w:val="00F95056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D88760"/>
  <w15:chartTrackingRefBased/>
  <w15:docId w15:val="{EF503BC7-641A-4575-96B1-37AFFAE6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2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22E"/>
  </w:style>
  <w:style w:type="paragraph" w:styleId="a5">
    <w:name w:val="footer"/>
    <w:basedOn w:val="a"/>
    <w:link w:val="a6"/>
    <w:uiPriority w:val="99"/>
    <w:unhideWhenUsed/>
    <w:rsid w:val="003A5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22E"/>
  </w:style>
  <w:style w:type="paragraph" w:styleId="a7">
    <w:name w:val="Balloon Text"/>
    <w:basedOn w:val="a"/>
    <w:link w:val="a8"/>
    <w:uiPriority w:val="99"/>
    <w:semiHidden/>
    <w:unhideWhenUsed/>
    <w:rsid w:val="00327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77C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A05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655822290506369E-2"/>
          <c:y val="5.6410256410256411E-2"/>
          <c:w val="0.81727042656253335"/>
          <c:h val="0.8202309711286088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Sheet2!$B$3</c:f>
              <c:strCache>
                <c:ptCount val="1"/>
                <c:pt idx="0">
                  <c:v>製造業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Sheet2!$C$2:$G$2</c:f>
              <c:strCache>
                <c:ptCount val="5"/>
                <c:pt idx="0">
                  <c:v>h29</c:v>
                </c:pt>
                <c:pt idx="1">
                  <c:v>h30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Sheet2!$C$3:$G$3</c:f>
              <c:numCache>
                <c:formatCode>General</c:formatCode>
                <c:ptCount val="5"/>
                <c:pt idx="0">
                  <c:v>136</c:v>
                </c:pt>
                <c:pt idx="1">
                  <c:v>171</c:v>
                </c:pt>
                <c:pt idx="2">
                  <c:v>153</c:v>
                </c:pt>
                <c:pt idx="3">
                  <c:v>161</c:v>
                </c:pt>
                <c:pt idx="4">
                  <c:v>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C3-4AB5-AF38-4581D7D21D39}"/>
            </c:ext>
          </c:extLst>
        </c:ser>
        <c:ser>
          <c:idx val="1"/>
          <c:order val="1"/>
          <c:tx>
            <c:strRef>
              <c:f>Sheet2!$B$4</c:f>
              <c:strCache>
                <c:ptCount val="1"/>
                <c:pt idx="0">
                  <c:v>建設業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Sheet2!$C$2:$G$2</c:f>
              <c:strCache>
                <c:ptCount val="5"/>
                <c:pt idx="0">
                  <c:v>h29</c:v>
                </c:pt>
                <c:pt idx="1">
                  <c:v>h30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Sheet2!$C$4:$G$4</c:f>
              <c:numCache>
                <c:formatCode>General</c:formatCode>
                <c:ptCount val="5"/>
                <c:pt idx="0">
                  <c:v>54</c:v>
                </c:pt>
                <c:pt idx="1">
                  <c:v>36</c:v>
                </c:pt>
                <c:pt idx="2">
                  <c:v>40</c:v>
                </c:pt>
                <c:pt idx="3">
                  <c:v>53</c:v>
                </c:pt>
                <c:pt idx="4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C3-4AB5-AF38-4581D7D21D39}"/>
            </c:ext>
          </c:extLst>
        </c:ser>
        <c:ser>
          <c:idx val="2"/>
          <c:order val="2"/>
          <c:tx>
            <c:strRef>
              <c:f>Sheet2!$B$5</c:f>
              <c:strCache>
                <c:ptCount val="1"/>
                <c:pt idx="0">
                  <c:v>運送業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Sheet2!$C$2:$G$2</c:f>
              <c:strCache>
                <c:ptCount val="5"/>
                <c:pt idx="0">
                  <c:v>h29</c:v>
                </c:pt>
                <c:pt idx="1">
                  <c:v>h30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Sheet2!$C$5:$G$5</c:f>
              <c:numCache>
                <c:formatCode>General</c:formatCode>
                <c:ptCount val="5"/>
                <c:pt idx="0">
                  <c:v>49</c:v>
                </c:pt>
                <c:pt idx="1">
                  <c:v>43</c:v>
                </c:pt>
                <c:pt idx="2">
                  <c:v>45</c:v>
                </c:pt>
                <c:pt idx="3">
                  <c:v>52</c:v>
                </c:pt>
                <c:pt idx="4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C3-4AB5-AF38-4581D7D21D39}"/>
            </c:ext>
          </c:extLst>
        </c:ser>
        <c:ser>
          <c:idx val="3"/>
          <c:order val="3"/>
          <c:tx>
            <c:strRef>
              <c:f>Sheet2!$B$6</c:f>
              <c:strCache>
                <c:ptCount val="1"/>
                <c:pt idx="0">
                  <c:v>商業等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Sheet2!$C$2:$G$2</c:f>
              <c:strCache>
                <c:ptCount val="5"/>
                <c:pt idx="0">
                  <c:v>h29</c:v>
                </c:pt>
                <c:pt idx="1">
                  <c:v>h30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Sheet2!$C$6:$G$6</c:f>
              <c:numCache>
                <c:formatCode>General</c:formatCode>
                <c:ptCount val="5"/>
                <c:pt idx="0">
                  <c:v>122</c:v>
                </c:pt>
                <c:pt idx="1">
                  <c:v>116</c:v>
                </c:pt>
                <c:pt idx="2">
                  <c:v>113</c:v>
                </c:pt>
                <c:pt idx="3">
                  <c:v>120</c:v>
                </c:pt>
                <c:pt idx="4">
                  <c:v>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3C3-4AB5-AF38-4581D7D21D39}"/>
            </c:ext>
          </c:extLst>
        </c:ser>
        <c:ser>
          <c:idx val="4"/>
          <c:order val="4"/>
          <c:tx>
            <c:strRef>
              <c:f>Sheet2!$B$7</c:f>
              <c:strCache>
                <c:ptCount val="1"/>
                <c:pt idx="0">
                  <c:v>それ以外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Sheet2!$C$2:$G$2</c:f>
              <c:strCache>
                <c:ptCount val="5"/>
                <c:pt idx="0">
                  <c:v>h29</c:v>
                </c:pt>
                <c:pt idx="1">
                  <c:v>h30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Sheet2!$C$7:$G$7</c:f>
              <c:numCache>
                <c:formatCode>General</c:formatCode>
                <c:ptCount val="5"/>
                <c:pt idx="0">
                  <c:v>7</c:v>
                </c:pt>
                <c:pt idx="1">
                  <c:v>9</c:v>
                </c:pt>
                <c:pt idx="2">
                  <c:v>9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3C3-4AB5-AF38-4581D7D21D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overlap val="100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  <c:axId val="465779096"/>
        <c:axId val="200140968"/>
      </c:barChart>
      <c:catAx>
        <c:axId val="465779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00140968"/>
        <c:crosses val="autoZero"/>
        <c:auto val="1"/>
        <c:lblAlgn val="ctr"/>
        <c:lblOffset val="100"/>
        <c:noMultiLvlLbl val="0"/>
      </c:catAx>
      <c:valAx>
        <c:axId val="200140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65779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1045737575485988"/>
          <c:y val="0.31706238643246515"/>
          <c:w val="0.11366186543755201"/>
          <c:h val="0.4479265091863516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848295983528038"/>
          <c:y val="6.3218390804597707E-2"/>
          <c:w val="0.73383789662597498"/>
          <c:h val="0.8072703412073490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型別の推移!$B$25</c:f>
              <c:strCache>
                <c:ptCount val="1"/>
                <c:pt idx="0">
                  <c:v>墜落転落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型別の推移!$C$1:$G$1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型別の推移!$C$25:$G$25</c:f>
              <c:numCache>
                <c:formatCode>#,##0</c:formatCode>
                <c:ptCount val="5"/>
                <c:pt idx="0">
                  <c:v>66</c:v>
                </c:pt>
                <c:pt idx="1">
                  <c:v>50</c:v>
                </c:pt>
                <c:pt idx="2">
                  <c:v>73</c:v>
                </c:pt>
                <c:pt idx="3">
                  <c:v>66</c:v>
                </c:pt>
                <c:pt idx="4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15-4334-9E25-7206D5381C9C}"/>
            </c:ext>
          </c:extLst>
        </c:ser>
        <c:ser>
          <c:idx val="1"/>
          <c:order val="1"/>
          <c:tx>
            <c:strRef>
              <c:f>型別の推移!$B$26</c:f>
              <c:strCache>
                <c:ptCount val="1"/>
                <c:pt idx="0">
                  <c:v>転倒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型別の推移!$C$1:$G$1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型別の推移!$C$26:$G$26</c:f>
              <c:numCache>
                <c:formatCode>#,##0</c:formatCode>
                <c:ptCount val="5"/>
                <c:pt idx="0">
                  <c:v>70</c:v>
                </c:pt>
                <c:pt idx="1">
                  <c:v>94</c:v>
                </c:pt>
                <c:pt idx="2">
                  <c:v>75</c:v>
                </c:pt>
                <c:pt idx="3">
                  <c:v>84</c:v>
                </c:pt>
                <c:pt idx="4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15-4334-9E25-7206D5381C9C}"/>
            </c:ext>
          </c:extLst>
        </c:ser>
        <c:ser>
          <c:idx val="2"/>
          <c:order val="2"/>
          <c:tx>
            <c:strRef>
              <c:f>型別の推移!$B$27</c:f>
              <c:strCache>
                <c:ptCount val="1"/>
                <c:pt idx="0">
                  <c:v>激突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50000"/>
                    <a:satMod val="300000"/>
                  </a:schemeClr>
                </a:gs>
                <a:gs pos="35000">
                  <a:schemeClr val="accent3">
                    <a:tint val="37000"/>
                    <a:satMod val="300000"/>
                  </a:schemeClr>
                </a:gs>
                <a:gs pos="100000">
                  <a:schemeClr val="accent3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型別の推移!$C$1:$G$1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型別の推移!$C$27:$G$27</c:f>
              <c:numCache>
                <c:formatCode>#,##0</c:formatCode>
                <c:ptCount val="5"/>
                <c:pt idx="0">
                  <c:v>12</c:v>
                </c:pt>
                <c:pt idx="1">
                  <c:v>26</c:v>
                </c:pt>
                <c:pt idx="2">
                  <c:v>23</c:v>
                </c:pt>
                <c:pt idx="3">
                  <c:v>16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15-4334-9E25-7206D5381C9C}"/>
            </c:ext>
          </c:extLst>
        </c:ser>
        <c:ser>
          <c:idx val="3"/>
          <c:order val="3"/>
          <c:tx>
            <c:strRef>
              <c:f>型別の推移!$B$28</c:f>
              <c:strCache>
                <c:ptCount val="1"/>
                <c:pt idx="0">
                  <c:v>飛来落下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型別の推移!$C$1:$G$1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型別の推移!$C$28:$G$28</c:f>
              <c:numCache>
                <c:formatCode>#,##0</c:formatCode>
                <c:ptCount val="5"/>
                <c:pt idx="0">
                  <c:v>12</c:v>
                </c:pt>
                <c:pt idx="1">
                  <c:v>25</c:v>
                </c:pt>
                <c:pt idx="2">
                  <c:v>14</c:v>
                </c:pt>
                <c:pt idx="3">
                  <c:v>17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515-4334-9E25-7206D5381C9C}"/>
            </c:ext>
          </c:extLst>
        </c:ser>
        <c:ser>
          <c:idx val="4"/>
          <c:order val="4"/>
          <c:tx>
            <c:strRef>
              <c:f>型別の推移!$B$29</c:f>
              <c:strCache>
                <c:ptCount val="1"/>
                <c:pt idx="0">
                  <c:v>激突され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50000"/>
                    <a:satMod val="300000"/>
                  </a:schemeClr>
                </a:gs>
                <a:gs pos="35000">
                  <a:schemeClr val="accent5">
                    <a:tint val="37000"/>
                    <a:satMod val="300000"/>
                  </a:schemeClr>
                </a:gs>
                <a:gs pos="100000">
                  <a:schemeClr val="accent5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5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型別の推移!$C$1:$G$1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型別の推移!$C$29:$G$29</c:f>
              <c:numCache>
                <c:formatCode>#,##0</c:formatCode>
                <c:ptCount val="5"/>
                <c:pt idx="0">
                  <c:v>26</c:v>
                </c:pt>
                <c:pt idx="1">
                  <c:v>12</c:v>
                </c:pt>
                <c:pt idx="2">
                  <c:v>8</c:v>
                </c:pt>
                <c:pt idx="3">
                  <c:v>19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515-4334-9E25-7206D5381C9C}"/>
            </c:ext>
          </c:extLst>
        </c:ser>
        <c:ser>
          <c:idx val="5"/>
          <c:order val="5"/>
          <c:tx>
            <c:strRef>
              <c:f>型別の推移!$B$30</c:f>
              <c:strCache>
                <c:ptCount val="1"/>
                <c:pt idx="0">
                  <c:v>はさまれ巻き込まれ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tint val="50000"/>
                    <a:satMod val="300000"/>
                  </a:schemeClr>
                </a:gs>
                <a:gs pos="35000">
                  <a:schemeClr val="accent6">
                    <a:tint val="37000"/>
                    <a:satMod val="300000"/>
                  </a:schemeClr>
                </a:gs>
                <a:gs pos="100000">
                  <a:schemeClr val="accent6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型別の推移!$C$1:$G$1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型別の推移!$C$30:$G$30</c:f>
              <c:numCache>
                <c:formatCode>#,##0</c:formatCode>
                <c:ptCount val="5"/>
                <c:pt idx="0">
                  <c:v>66</c:v>
                </c:pt>
                <c:pt idx="1">
                  <c:v>67</c:v>
                </c:pt>
                <c:pt idx="2">
                  <c:v>59</c:v>
                </c:pt>
                <c:pt idx="3">
                  <c:v>59</c:v>
                </c:pt>
                <c:pt idx="4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515-4334-9E25-7206D5381C9C}"/>
            </c:ext>
          </c:extLst>
        </c:ser>
        <c:ser>
          <c:idx val="6"/>
          <c:order val="6"/>
          <c:tx>
            <c:strRef>
              <c:f>型別の推移!$B$31</c:f>
              <c:strCache>
                <c:ptCount val="1"/>
                <c:pt idx="0">
                  <c:v>切れこすれ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tint val="50000"/>
                    <a:satMod val="300000"/>
                  </a:schemeClr>
                </a:gs>
                <a:gs pos="35000">
                  <a:schemeClr val="accent1">
                    <a:lumMod val="60000"/>
                    <a:tint val="37000"/>
                    <a:satMod val="300000"/>
                  </a:schemeClr>
                </a:gs>
                <a:gs pos="100000">
                  <a:schemeClr val="accent1">
                    <a:lumMod val="60000"/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lumMod val="60000"/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型別の推移!$C$1:$G$1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型別の推移!$C$31:$G$31</c:f>
              <c:numCache>
                <c:formatCode>#,##0</c:formatCode>
                <c:ptCount val="5"/>
                <c:pt idx="0">
                  <c:v>28</c:v>
                </c:pt>
                <c:pt idx="1">
                  <c:v>21</c:v>
                </c:pt>
                <c:pt idx="2">
                  <c:v>33</c:v>
                </c:pt>
                <c:pt idx="3">
                  <c:v>29</c:v>
                </c:pt>
                <c:pt idx="4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515-4334-9E25-7206D5381C9C}"/>
            </c:ext>
          </c:extLst>
        </c:ser>
        <c:ser>
          <c:idx val="7"/>
          <c:order val="7"/>
          <c:tx>
            <c:strRef>
              <c:f>型別の推移!$B$32</c:f>
              <c:strCache>
                <c:ptCount val="1"/>
                <c:pt idx="0">
                  <c:v>交通事故(道路）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tint val="50000"/>
                    <a:satMod val="300000"/>
                  </a:schemeClr>
                </a:gs>
                <a:gs pos="35000">
                  <a:schemeClr val="accent2">
                    <a:lumMod val="60000"/>
                    <a:tint val="37000"/>
                    <a:satMod val="300000"/>
                  </a:schemeClr>
                </a:gs>
                <a:gs pos="100000">
                  <a:schemeClr val="accent2">
                    <a:lumMod val="60000"/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lumMod val="60000"/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型別の推移!$C$1:$G$1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型別の推移!$C$32:$G$32</c:f>
              <c:numCache>
                <c:formatCode>#,##0</c:formatCode>
                <c:ptCount val="5"/>
                <c:pt idx="0">
                  <c:v>21</c:v>
                </c:pt>
                <c:pt idx="1">
                  <c:v>17</c:v>
                </c:pt>
                <c:pt idx="2">
                  <c:v>15</c:v>
                </c:pt>
                <c:pt idx="3">
                  <c:v>16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515-4334-9E25-7206D5381C9C}"/>
            </c:ext>
          </c:extLst>
        </c:ser>
        <c:ser>
          <c:idx val="8"/>
          <c:order val="8"/>
          <c:tx>
            <c:strRef>
              <c:f>型別の推移!$B$33</c:f>
              <c:strCache>
                <c:ptCount val="1"/>
                <c:pt idx="0">
                  <c:v>動作の反動無理な動作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tint val="50000"/>
                    <a:satMod val="300000"/>
                  </a:schemeClr>
                </a:gs>
                <a:gs pos="35000">
                  <a:schemeClr val="accent3">
                    <a:lumMod val="60000"/>
                    <a:tint val="37000"/>
                    <a:satMod val="300000"/>
                  </a:schemeClr>
                </a:gs>
                <a:gs pos="100000">
                  <a:schemeClr val="accent3">
                    <a:lumMod val="60000"/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3">
                  <a:lumMod val="60000"/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型別の推移!$C$1:$G$1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型別の推移!$C$33:$G$33</c:f>
              <c:numCache>
                <c:formatCode>#,##0</c:formatCode>
                <c:ptCount val="5"/>
                <c:pt idx="0">
                  <c:v>43</c:v>
                </c:pt>
                <c:pt idx="1">
                  <c:v>44</c:v>
                </c:pt>
                <c:pt idx="2">
                  <c:v>37</c:v>
                </c:pt>
                <c:pt idx="3">
                  <c:v>48</c:v>
                </c:pt>
                <c:pt idx="4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15-4334-9E25-7206D5381C9C}"/>
            </c:ext>
          </c:extLst>
        </c:ser>
        <c:ser>
          <c:idx val="9"/>
          <c:order val="9"/>
          <c:tx>
            <c:strRef>
              <c:f>型別の推移!$B$34</c:f>
              <c:strCache>
                <c:ptCount val="1"/>
                <c:pt idx="0">
                  <c:v>その他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tint val="50000"/>
                    <a:satMod val="300000"/>
                  </a:schemeClr>
                </a:gs>
                <a:gs pos="35000">
                  <a:schemeClr val="accent4">
                    <a:lumMod val="60000"/>
                    <a:tint val="37000"/>
                    <a:satMod val="300000"/>
                  </a:schemeClr>
                </a:gs>
                <a:gs pos="100000">
                  <a:schemeClr val="accent4">
                    <a:lumMod val="60000"/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lumMod val="60000"/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型別の推移!$C$1:$G$1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型別の推移!$C$34:$G$34</c:f>
              <c:numCache>
                <c:formatCode>#,##0</c:formatCode>
                <c:ptCount val="5"/>
                <c:pt idx="0">
                  <c:v>2</c:v>
                </c:pt>
                <c:pt idx="1">
                  <c:v>4</c:v>
                </c:pt>
                <c:pt idx="2">
                  <c:v>4</c:v>
                </c:pt>
                <c:pt idx="3">
                  <c:v>16</c:v>
                </c:pt>
                <c:pt idx="4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515-4334-9E25-7206D5381C9C}"/>
            </c:ext>
          </c:extLst>
        </c:ser>
        <c:ser>
          <c:idx val="10"/>
          <c:order val="10"/>
          <c:tx>
            <c:strRef>
              <c:f>型別の推移!$B$35</c:f>
              <c:strCache>
                <c:ptCount val="1"/>
                <c:pt idx="0">
                  <c:v>それ以外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60000"/>
                    <a:tint val="50000"/>
                    <a:satMod val="300000"/>
                  </a:schemeClr>
                </a:gs>
                <a:gs pos="35000">
                  <a:schemeClr val="accent5">
                    <a:lumMod val="60000"/>
                    <a:tint val="37000"/>
                    <a:satMod val="300000"/>
                  </a:schemeClr>
                </a:gs>
                <a:gs pos="100000">
                  <a:schemeClr val="accent5">
                    <a:lumMod val="60000"/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5">
                  <a:lumMod val="60000"/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型別の推移!$C$1:$G$1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型別の推移!$C$35:$G$35</c:f>
              <c:numCache>
                <c:formatCode>#,##0</c:formatCode>
                <c:ptCount val="5"/>
                <c:pt idx="0">
                  <c:v>22</c:v>
                </c:pt>
                <c:pt idx="1">
                  <c:v>15</c:v>
                </c:pt>
                <c:pt idx="2">
                  <c:v>19</c:v>
                </c:pt>
                <c:pt idx="3">
                  <c:v>22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515-4334-9E25-7206D5381C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overlap val="100"/>
        <c:serLines>
          <c:spPr>
            <a:ln w="9525">
              <a:solidFill>
                <a:schemeClr val="dk1">
                  <a:lumMod val="35000"/>
                  <a:lumOff val="65000"/>
                </a:schemeClr>
              </a:solidFill>
              <a:prstDash val="dash"/>
            </a:ln>
            <a:effectLst/>
          </c:spPr>
        </c:serLines>
        <c:axId val="518411536"/>
        <c:axId val="518410552"/>
      </c:barChart>
      <c:catAx>
        <c:axId val="518411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18410552"/>
        <c:crosses val="autoZero"/>
        <c:auto val="1"/>
        <c:lblAlgn val="ctr"/>
        <c:lblOffset val="100"/>
        <c:noMultiLvlLbl val="0"/>
      </c:catAx>
      <c:valAx>
        <c:axId val="518410552"/>
        <c:scaling>
          <c:orientation val="minMax"/>
        </c:scaling>
        <c:delete val="0"/>
        <c:axPos val="b"/>
        <c:majorGridlines>
          <c:spPr>
            <a:ln>
              <a:solidFill>
                <a:schemeClr val="dk1">
                  <a:lumMod val="15000"/>
                  <a:lumOff val="85000"/>
                </a:schemeClr>
              </a:solidFill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18411536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accent1">
          <a:alpha val="92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591721256138685"/>
          <c:y val="5.4468927952463483E-2"/>
          <c:w val="0.70005555751971027"/>
          <c:h val="0.8264176250065795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起因物別の推移!$B$2</c:f>
              <c:strCache>
                <c:ptCount val="1"/>
                <c:pt idx="0">
                  <c:v>動力機械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起因物別の推移!$C$1:$G$1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起因物別の推移!$C$2:$G$2</c:f>
              <c:numCache>
                <c:formatCode>#,##0</c:formatCode>
                <c:ptCount val="5"/>
                <c:pt idx="0">
                  <c:v>60</c:v>
                </c:pt>
                <c:pt idx="1">
                  <c:v>58</c:v>
                </c:pt>
                <c:pt idx="2">
                  <c:v>50</c:v>
                </c:pt>
                <c:pt idx="3">
                  <c:v>56</c:v>
                </c:pt>
                <c:pt idx="4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9A-44BD-AC27-9F4C46C29180}"/>
            </c:ext>
          </c:extLst>
        </c:ser>
        <c:ser>
          <c:idx val="1"/>
          <c:order val="1"/>
          <c:tx>
            <c:strRef>
              <c:f>起因物別の推移!$B$3</c:f>
              <c:strCache>
                <c:ptCount val="1"/>
                <c:pt idx="0">
                  <c:v>物上げ装置運搬機械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起因物別の推移!$C$1:$G$1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起因物別の推移!$C$3:$G$3</c:f>
              <c:numCache>
                <c:formatCode>#,##0</c:formatCode>
                <c:ptCount val="5"/>
                <c:pt idx="0">
                  <c:v>70</c:v>
                </c:pt>
                <c:pt idx="1">
                  <c:v>68</c:v>
                </c:pt>
                <c:pt idx="2">
                  <c:v>57</c:v>
                </c:pt>
                <c:pt idx="3">
                  <c:v>62</c:v>
                </c:pt>
                <c:pt idx="4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9A-44BD-AC27-9F4C46C29180}"/>
            </c:ext>
          </c:extLst>
        </c:ser>
        <c:ser>
          <c:idx val="2"/>
          <c:order val="2"/>
          <c:tx>
            <c:strRef>
              <c:f>起因物別の推移!$B$4</c:f>
              <c:strCache>
                <c:ptCount val="1"/>
                <c:pt idx="0">
                  <c:v>その他の装置等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起因物別の推移!$C$1:$G$1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起因物別の推移!$C$4:$G$4</c:f>
              <c:numCache>
                <c:formatCode>#,##0</c:formatCode>
                <c:ptCount val="5"/>
                <c:pt idx="0">
                  <c:v>64</c:v>
                </c:pt>
                <c:pt idx="1">
                  <c:v>64</c:v>
                </c:pt>
                <c:pt idx="2">
                  <c:v>68</c:v>
                </c:pt>
                <c:pt idx="3">
                  <c:v>85</c:v>
                </c:pt>
                <c:pt idx="4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9A-44BD-AC27-9F4C46C29180}"/>
            </c:ext>
          </c:extLst>
        </c:ser>
        <c:ser>
          <c:idx val="3"/>
          <c:order val="3"/>
          <c:tx>
            <c:strRef>
              <c:f>起因物別の推移!$B$5</c:f>
              <c:strCache>
                <c:ptCount val="1"/>
                <c:pt idx="0">
                  <c:v>仮設物、構造物、建築物等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起因物別の推移!$C$1:$G$1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起因物別の推移!$C$5:$G$5</c:f>
              <c:numCache>
                <c:formatCode>#,##0</c:formatCode>
                <c:ptCount val="5"/>
                <c:pt idx="0">
                  <c:v>84</c:v>
                </c:pt>
                <c:pt idx="1">
                  <c:v>95</c:v>
                </c:pt>
                <c:pt idx="2">
                  <c:v>96</c:v>
                </c:pt>
                <c:pt idx="3">
                  <c:v>99</c:v>
                </c:pt>
                <c:pt idx="4">
                  <c:v>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C9A-44BD-AC27-9F4C46C29180}"/>
            </c:ext>
          </c:extLst>
        </c:ser>
        <c:ser>
          <c:idx val="5"/>
          <c:order val="4"/>
          <c:tx>
            <c:strRef>
              <c:f>起因物別の推移!$B$6</c:f>
              <c:strCache>
                <c:ptCount val="1"/>
                <c:pt idx="0">
                  <c:v>物質材料</c:v>
                </c:pt>
              </c:strCache>
            </c:strRef>
          </c:tx>
          <c:spPr>
            <a:solidFill>
              <a:schemeClr val="accent6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起因物別の推移!$C$1:$G$1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起因物別の推移!$C$6:$G$6</c:f>
              <c:numCache>
                <c:formatCode>#,##0</c:formatCode>
                <c:ptCount val="5"/>
                <c:pt idx="0">
                  <c:v>32</c:v>
                </c:pt>
                <c:pt idx="1">
                  <c:v>35</c:v>
                </c:pt>
                <c:pt idx="2">
                  <c:v>35</c:v>
                </c:pt>
                <c:pt idx="3">
                  <c:v>22</c:v>
                </c:pt>
                <c:pt idx="4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C9A-44BD-AC27-9F4C46C29180}"/>
            </c:ext>
          </c:extLst>
        </c:ser>
        <c:ser>
          <c:idx val="6"/>
          <c:order val="5"/>
          <c:tx>
            <c:strRef>
              <c:f>起因物別の推移!$B$7</c:f>
              <c:strCache>
                <c:ptCount val="1"/>
                <c:pt idx="0">
                  <c:v>荷</c:v>
                </c:pt>
              </c:strCache>
            </c:strRef>
          </c:tx>
          <c:spPr>
            <a:solidFill>
              <a:schemeClr val="accent1">
                <a:lumMod val="60000"/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起因物別の推移!$C$1:$G$1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起因物別の推移!$C$7:$G$7</c:f>
              <c:numCache>
                <c:formatCode>#,##0</c:formatCode>
                <c:ptCount val="5"/>
                <c:pt idx="0">
                  <c:v>26</c:v>
                </c:pt>
                <c:pt idx="1">
                  <c:v>22</c:v>
                </c:pt>
                <c:pt idx="2">
                  <c:v>20</c:v>
                </c:pt>
                <c:pt idx="3">
                  <c:v>23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C9A-44BD-AC27-9F4C46C29180}"/>
            </c:ext>
          </c:extLst>
        </c:ser>
        <c:ser>
          <c:idx val="7"/>
          <c:order val="6"/>
          <c:tx>
            <c:strRef>
              <c:f>起因物別の推移!$B$8</c:f>
              <c:strCache>
                <c:ptCount val="1"/>
                <c:pt idx="0">
                  <c:v>環境等</c:v>
                </c:pt>
              </c:strCache>
            </c:strRef>
          </c:tx>
          <c:spPr>
            <a:solidFill>
              <a:schemeClr val="accent2">
                <a:lumMod val="60000"/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起因物別の推移!$C$1:$G$1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起因物別の推移!$C$8:$G$8</c:f>
              <c:numCache>
                <c:formatCode>#,##0</c:formatCode>
                <c:ptCount val="5"/>
                <c:pt idx="0">
                  <c:v>6</c:v>
                </c:pt>
                <c:pt idx="1">
                  <c:v>11</c:v>
                </c:pt>
                <c:pt idx="2">
                  <c:v>15</c:v>
                </c:pt>
                <c:pt idx="3">
                  <c:v>8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C9A-44BD-AC27-9F4C46C29180}"/>
            </c:ext>
          </c:extLst>
        </c:ser>
        <c:ser>
          <c:idx val="4"/>
          <c:order val="7"/>
          <c:tx>
            <c:strRef>
              <c:f>起因物別の推移!$B$9</c:f>
              <c:strCache>
                <c:ptCount val="1"/>
                <c:pt idx="0">
                  <c:v>その他</c:v>
                </c:pt>
              </c:strCache>
            </c:strRef>
          </c:tx>
          <c:spPr>
            <a:solidFill>
              <a:schemeClr val="accent5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起因物別の推移!$C$1:$G$1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起因物別の推移!$C$9:$G$9</c:f>
              <c:numCache>
                <c:formatCode>#,##0</c:formatCode>
                <c:ptCount val="5"/>
                <c:pt idx="0">
                  <c:v>26</c:v>
                </c:pt>
                <c:pt idx="1">
                  <c:v>22</c:v>
                </c:pt>
                <c:pt idx="2">
                  <c:v>19</c:v>
                </c:pt>
                <c:pt idx="3">
                  <c:v>37</c:v>
                </c:pt>
                <c:pt idx="4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C9A-44BD-AC27-9F4C46C291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overlap val="100"/>
        <c:serLines>
          <c:spPr>
            <a:ln w="9525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  <c:axId val="576014160"/>
        <c:axId val="576012192"/>
      </c:barChart>
      <c:catAx>
        <c:axId val="576014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76012192"/>
        <c:crosses val="autoZero"/>
        <c:auto val="1"/>
        <c:lblAlgn val="ctr"/>
        <c:lblOffset val="100"/>
        <c:noMultiLvlLbl val="0"/>
      </c:catAx>
      <c:valAx>
        <c:axId val="57601219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7601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085901299374615"/>
          <c:y val="0.31053273746187132"/>
          <c:w val="0.80173357959884639"/>
          <c:h val="0.4727559055118110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製造業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Sheet1!$B$1:$C$1</c:f>
              <c:strCache>
                <c:ptCount val="2"/>
                <c:pt idx="0">
                  <c:v>令和3年6月末累計</c:v>
                </c:pt>
                <c:pt idx="1">
                  <c:v>令和4年6月末累計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85</c:v>
                </c:pt>
                <c:pt idx="1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54-4994-9F8C-91E91F489E8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建設業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Sheet1!$B$1:$C$1</c:f>
              <c:strCache>
                <c:ptCount val="2"/>
                <c:pt idx="0">
                  <c:v>令和3年6月末累計</c:v>
                </c:pt>
                <c:pt idx="1">
                  <c:v>令和4年6月末累計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28</c:v>
                </c:pt>
                <c:pt idx="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54-4994-9F8C-91E91F489E8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運送業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Sheet1!$B$1:$C$1</c:f>
              <c:strCache>
                <c:ptCount val="2"/>
                <c:pt idx="0">
                  <c:v>令和3年6月末累計</c:v>
                </c:pt>
                <c:pt idx="1">
                  <c:v>令和4年6月末累計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13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354-4994-9F8C-91E91F489E8C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第3次産業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Sheet1!$B$1:$C$1</c:f>
              <c:strCache>
                <c:ptCount val="2"/>
                <c:pt idx="0">
                  <c:v>令和3年6月末累計</c:v>
                </c:pt>
                <c:pt idx="1">
                  <c:v>令和4年6月末累計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42</c:v>
                </c:pt>
                <c:pt idx="1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354-4994-9F8C-91E91F489E8C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その他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Sheet1!$B$1:$C$1</c:f>
              <c:strCache>
                <c:ptCount val="2"/>
                <c:pt idx="0">
                  <c:v>令和3年6月末累計</c:v>
                </c:pt>
                <c:pt idx="1">
                  <c:v>令和4年6月末累計</c:v>
                </c:pt>
              </c:strCache>
            </c:strRef>
          </c:cat>
          <c:val>
            <c:numRef>
              <c:f>Sheet1!$B$6:$C$6</c:f>
              <c:numCache>
                <c:formatCode>General</c:formatCode>
                <c:ptCount val="2"/>
                <c:pt idx="0">
                  <c:v>2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354-4994-9F8C-91E91F489E8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06613784"/>
        <c:axId val="706616080"/>
      </c:barChart>
      <c:catAx>
        <c:axId val="706613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706616080"/>
        <c:crosses val="autoZero"/>
        <c:auto val="1"/>
        <c:lblAlgn val="ctr"/>
        <c:lblOffset val="100"/>
        <c:noMultiLvlLbl val="0"/>
      </c:catAx>
      <c:valAx>
        <c:axId val="706616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706613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0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6E96B-14C3-4633-907F-703E5E3D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勝股光悦</dc:creator>
  <cp:keywords/>
  <dc:description/>
  <cp:lastModifiedBy>岐阜県商工会連合会</cp:lastModifiedBy>
  <cp:revision>2</cp:revision>
  <cp:lastPrinted>2022-07-19T06:59:00Z</cp:lastPrinted>
  <dcterms:created xsi:type="dcterms:W3CDTF">2022-07-26T23:25:00Z</dcterms:created>
  <dcterms:modified xsi:type="dcterms:W3CDTF">2022-07-26T23:25:00Z</dcterms:modified>
</cp:coreProperties>
</file>